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19DB" w:rsidRPr="00B56B22" w:rsidRDefault="00B56B22" w:rsidP="00161C91">
      <w:pPr>
        <w:tabs>
          <w:tab w:val="left" w:pos="426"/>
        </w:tabs>
        <w:spacing w:after="100" w:afterAutospacing="1" w:line="360" w:lineRule="auto"/>
        <w:ind w:left="567" w:right="1128"/>
        <w:rPr>
          <w:rFonts w:ascii="Arial" w:hAnsi="Arial" w:cs="Arial"/>
          <w:b/>
          <w:bCs/>
          <w:sz w:val="32"/>
          <w:szCs w:val="32"/>
        </w:rPr>
      </w:pPr>
      <w:r>
        <w:rPr>
          <w:rFonts w:ascii="Arial" w:hAnsi="Arial"/>
          <w:b/>
          <w:sz w:val="32"/>
        </w:rPr>
        <w:t xml:space="preserve">Nouvelle série offrant plus de performance et de facilité d’utilisation : Automoteur </w:t>
      </w:r>
      <w:proofErr w:type="spellStart"/>
      <w:r>
        <w:rPr>
          <w:rFonts w:ascii="Arial" w:hAnsi="Arial"/>
          <w:b/>
          <w:sz w:val="32"/>
        </w:rPr>
        <w:t>Pantera</w:t>
      </w:r>
      <w:proofErr w:type="spellEnd"/>
      <w:r>
        <w:rPr>
          <w:rFonts w:ascii="Arial" w:hAnsi="Arial"/>
          <w:b/>
          <w:sz w:val="32"/>
        </w:rPr>
        <w:t xml:space="preserve"> 4504 Amazone</w:t>
      </w:r>
      <w:r>
        <w:rPr>
          <w:rFonts w:ascii="Arial" w:hAnsi="Arial"/>
          <w:b/>
          <w:sz w:val="32"/>
        </w:rPr>
        <w:br/>
      </w:r>
      <w:r>
        <w:rPr>
          <w:rFonts w:ascii="Arial" w:hAnsi="Arial"/>
          <w:b/>
          <w:sz w:val="32"/>
        </w:rPr>
        <w:br/>
      </w:r>
      <w:proofErr w:type="spellStart"/>
      <w:r>
        <w:rPr>
          <w:rFonts w:ascii="Arial" w:hAnsi="Arial"/>
        </w:rPr>
        <w:t>AMAZONE</w:t>
      </w:r>
      <w:proofErr w:type="spellEnd"/>
      <w:r>
        <w:rPr>
          <w:rFonts w:ascii="Arial" w:hAnsi="Arial"/>
        </w:rPr>
        <w:t xml:space="preserve"> lance une nouvelle génération de pulvérisateurs automoteurs </w:t>
      </w:r>
      <w:proofErr w:type="spellStart"/>
      <w:r>
        <w:rPr>
          <w:rFonts w:ascii="Arial" w:hAnsi="Arial"/>
        </w:rPr>
        <w:t>Pantera</w:t>
      </w:r>
      <w:proofErr w:type="spellEnd"/>
      <w:r>
        <w:rPr>
          <w:rFonts w:ascii="Arial" w:hAnsi="Arial"/>
        </w:rPr>
        <w:t xml:space="preserve">. Le nouveau </w:t>
      </w:r>
      <w:proofErr w:type="spellStart"/>
      <w:r>
        <w:rPr>
          <w:rFonts w:ascii="Arial" w:hAnsi="Arial"/>
        </w:rPr>
        <w:t>Pantera</w:t>
      </w:r>
      <w:proofErr w:type="spellEnd"/>
      <w:r>
        <w:rPr>
          <w:rFonts w:ascii="Arial" w:hAnsi="Arial"/>
        </w:rPr>
        <w:t xml:space="preserve"> 4504 définit les références les plus élevées en termes de précision de protection phytosanitaire et de convivialité d’utilisation. Un circuit de bouillie modifié, des changements au niveau du poste de commande et une facilité de maintenance renforcée offrent une importante valeur ajoutée. </w:t>
      </w:r>
    </w:p>
    <w:p w:rsidR="00CA26D1" w:rsidRPr="00C31F37" w:rsidRDefault="0070092C" w:rsidP="00CA26D1">
      <w:pPr>
        <w:tabs>
          <w:tab w:val="left" w:pos="426"/>
        </w:tabs>
        <w:spacing w:after="100" w:afterAutospacing="1" w:line="360" w:lineRule="auto"/>
        <w:ind w:left="567" w:right="1128"/>
        <w:rPr>
          <w:rFonts w:ascii="Arial" w:hAnsi="Arial"/>
          <w:bCs/>
        </w:rPr>
      </w:pPr>
      <w:r>
        <w:rPr>
          <w:rFonts w:ascii="Arial" w:hAnsi="Arial"/>
        </w:rPr>
        <w:t xml:space="preserve">Sur la nouvelle série </w:t>
      </w:r>
      <w:proofErr w:type="spellStart"/>
      <w:r>
        <w:rPr>
          <w:rFonts w:ascii="Arial" w:hAnsi="Arial"/>
        </w:rPr>
        <w:t>Pantera</w:t>
      </w:r>
      <w:proofErr w:type="spellEnd"/>
      <w:r>
        <w:rPr>
          <w:rFonts w:ascii="Arial" w:hAnsi="Arial"/>
        </w:rPr>
        <w:t xml:space="preserve"> 4504, l’augmentation du débit de chantier, mais aussi la facilité de travail du conducteur sont au centre des préoccupations. Le nouveau </w:t>
      </w:r>
      <w:proofErr w:type="spellStart"/>
      <w:r>
        <w:rPr>
          <w:rFonts w:ascii="Arial" w:hAnsi="Arial"/>
        </w:rPr>
        <w:t>SmartCenter</w:t>
      </w:r>
      <w:proofErr w:type="spellEnd"/>
      <w:r>
        <w:rPr>
          <w:rFonts w:ascii="Arial" w:hAnsi="Arial"/>
        </w:rPr>
        <w:t xml:space="preserve"> intégrant le bloc de commande complet est situé côté gauche et protégé par un capot. Le bac incorporateur de 60 litres y est aussi logé, il incorpore rapidement la poudre et les granulés avec un débit élevé. La double pompe piston-membrane 520 l/min positionnée côté droit est très accessible et permet de réduire significativement le bruit lors du remplissage. Lors de l’incorporation, la puissance d’aspiration va jusqu’à 700 l/min. Le </w:t>
      </w:r>
      <w:proofErr w:type="spellStart"/>
      <w:r>
        <w:rPr>
          <w:rFonts w:ascii="Arial" w:hAnsi="Arial"/>
        </w:rPr>
        <w:t>SmartCenter</w:t>
      </w:r>
      <w:proofErr w:type="spellEnd"/>
      <w:r>
        <w:rPr>
          <w:rFonts w:ascii="Arial" w:hAnsi="Arial"/>
        </w:rPr>
        <w:t xml:space="preserve"> offre la solution idéale aux souhaits de chaque client : Depuis l’ingénieusement simple Pack Confort avec le </w:t>
      </w:r>
      <w:proofErr w:type="spellStart"/>
      <w:r>
        <w:rPr>
          <w:rFonts w:ascii="Arial" w:hAnsi="Arial"/>
        </w:rPr>
        <w:t>TwinTerminal</w:t>
      </w:r>
      <w:proofErr w:type="spellEnd"/>
      <w:r>
        <w:rPr>
          <w:rFonts w:ascii="Arial" w:hAnsi="Arial"/>
        </w:rPr>
        <w:t xml:space="preserve"> 3.0 jusqu’au Pack Confort Plus avec son écran tactile </w:t>
      </w:r>
      <w:proofErr w:type="spellStart"/>
      <w:r>
        <w:rPr>
          <w:rFonts w:ascii="Arial" w:hAnsi="Arial"/>
        </w:rPr>
        <w:t>TwinTerminal</w:t>
      </w:r>
      <w:proofErr w:type="spellEnd"/>
      <w:r>
        <w:rPr>
          <w:rFonts w:ascii="Arial" w:hAnsi="Arial"/>
        </w:rPr>
        <w:t xml:space="preserve"> 7.0. Ce dernier rend le pilotage de la machine intuitif en remplaçant les vannes manuelles. Il suffit à l’utilisateur de sélectionner la fonction souhaitée et le circuit de bouillie se configure automatiquement. La cuve principale et la cuve d’eau de rinçage sont remplies jusqu’au niveau de remplissage respectif souhaité. Les programmes de nettoyage automatiques sont démarrés par simple appui sur un bouton.</w:t>
      </w:r>
    </w:p>
    <w:p w:rsidR="00B56F1D" w:rsidRDefault="00F555BD" w:rsidP="00697FFB">
      <w:pPr>
        <w:tabs>
          <w:tab w:val="left" w:pos="426"/>
        </w:tabs>
        <w:spacing w:after="100" w:afterAutospacing="1" w:line="360" w:lineRule="auto"/>
        <w:ind w:left="567" w:right="1128"/>
        <w:rPr>
          <w:rFonts w:ascii="Arial" w:hAnsi="Arial"/>
          <w:bCs/>
        </w:rPr>
      </w:pPr>
      <w:r>
        <w:rPr>
          <w:rFonts w:ascii="Arial" w:hAnsi="Arial"/>
        </w:rPr>
        <w:t xml:space="preserve">Le nouveau réservoir de carburant bien accessible de 290 litres offre suffisamment d’autonomie pour assurer des rendements journaliers élevés. Le réservoir de DEF de 20 litres est logé juste à côté. </w:t>
      </w:r>
    </w:p>
    <w:p w:rsidR="005B2E52" w:rsidRDefault="00F60CE8" w:rsidP="00697FFB">
      <w:pPr>
        <w:tabs>
          <w:tab w:val="left" w:pos="426"/>
        </w:tabs>
        <w:spacing w:after="100" w:afterAutospacing="1" w:line="360" w:lineRule="auto"/>
        <w:ind w:left="567" w:right="1128"/>
        <w:rPr>
          <w:rFonts w:ascii="Arial" w:hAnsi="Arial"/>
          <w:bCs/>
        </w:rPr>
      </w:pPr>
      <w:r>
        <w:rPr>
          <w:rFonts w:ascii="Arial" w:hAnsi="Arial"/>
        </w:rPr>
        <w:t xml:space="preserve">Le nouveau terminal </w:t>
      </w:r>
      <w:proofErr w:type="spellStart"/>
      <w:r>
        <w:rPr>
          <w:rFonts w:ascii="Arial" w:hAnsi="Arial"/>
        </w:rPr>
        <w:t>AmaDrive</w:t>
      </w:r>
      <w:proofErr w:type="spellEnd"/>
      <w:r>
        <w:rPr>
          <w:rFonts w:ascii="Arial" w:hAnsi="Arial"/>
        </w:rPr>
        <w:t xml:space="preserve"> 7.0 est désormais intégré dans l’accoudoir ergonomique. Toutes les fonctions spécifiques à la machine sont affichées clairement sur l’écran couleurs 7 pouces, le pilotage est intuitif. </w:t>
      </w:r>
    </w:p>
    <w:p w:rsidR="00697FFB" w:rsidRDefault="006E4980" w:rsidP="00697FFB">
      <w:pPr>
        <w:tabs>
          <w:tab w:val="left" w:pos="426"/>
        </w:tabs>
        <w:spacing w:after="100" w:afterAutospacing="1" w:line="360" w:lineRule="auto"/>
        <w:ind w:left="567" w:right="1128"/>
        <w:rPr>
          <w:rFonts w:ascii="Arial" w:hAnsi="Arial"/>
          <w:bCs/>
        </w:rPr>
      </w:pPr>
      <w:r>
        <w:rPr>
          <w:rFonts w:ascii="Arial" w:hAnsi="Arial"/>
        </w:rPr>
        <w:lastRenderedPageBreak/>
        <w:t xml:space="preserve">Pour le pilotage ISOBUS, AMAZONE propose le terminal 8 pouces </w:t>
      </w:r>
      <w:proofErr w:type="spellStart"/>
      <w:r>
        <w:rPr>
          <w:rFonts w:ascii="Arial" w:hAnsi="Arial"/>
        </w:rPr>
        <w:t>AmaTron</w:t>
      </w:r>
      <w:proofErr w:type="spellEnd"/>
      <w:r>
        <w:rPr>
          <w:rFonts w:ascii="Arial" w:hAnsi="Arial"/>
        </w:rPr>
        <w:t xml:space="preserve"> 4 ou l’</w:t>
      </w:r>
      <w:proofErr w:type="spellStart"/>
      <w:r>
        <w:rPr>
          <w:rFonts w:ascii="Arial" w:hAnsi="Arial"/>
        </w:rPr>
        <w:t>AmaPad</w:t>
      </w:r>
      <w:proofErr w:type="spellEnd"/>
      <w:r>
        <w:rPr>
          <w:rFonts w:ascii="Arial" w:hAnsi="Arial"/>
        </w:rPr>
        <w:t xml:space="preserve"> 2 de 12,1 pouces. Les deux terminaux intègrent un écran couleurs « </w:t>
      </w:r>
      <w:proofErr w:type="spellStart"/>
      <w:r>
        <w:rPr>
          <w:rFonts w:ascii="Arial" w:hAnsi="Arial"/>
        </w:rPr>
        <w:t>multitouch</w:t>
      </w:r>
      <w:proofErr w:type="spellEnd"/>
      <w:r>
        <w:rPr>
          <w:rFonts w:ascii="Arial" w:hAnsi="Arial"/>
        </w:rPr>
        <w:t xml:space="preserve"> ». Avec l’affichage pratique </w:t>
      </w:r>
      <w:proofErr w:type="spellStart"/>
      <w:r>
        <w:rPr>
          <w:rFonts w:ascii="Arial" w:hAnsi="Arial"/>
        </w:rPr>
        <w:t>MiniView</w:t>
      </w:r>
      <w:proofErr w:type="spellEnd"/>
      <w:r>
        <w:rPr>
          <w:rFonts w:ascii="Arial" w:hAnsi="Arial"/>
        </w:rPr>
        <w:t xml:space="preserve">, le pilotage est particulièrement confortable et satisfait les exigences maximales en termes d’agriculture de précision. </w:t>
      </w:r>
    </w:p>
    <w:p w:rsidR="00194B4F" w:rsidRDefault="00697FFB" w:rsidP="00194B4F">
      <w:pPr>
        <w:tabs>
          <w:tab w:val="left" w:pos="426"/>
        </w:tabs>
        <w:spacing w:after="100" w:afterAutospacing="1" w:line="360" w:lineRule="auto"/>
        <w:ind w:left="567" w:right="1128"/>
        <w:rPr>
          <w:rFonts w:ascii="Arial" w:hAnsi="Arial"/>
          <w:bCs/>
        </w:rPr>
      </w:pPr>
      <w:r>
        <w:rPr>
          <w:rFonts w:ascii="Arial" w:hAnsi="Arial"/>
        </w:rPr>
        <w:t xml:space="preserve">Même avec de grandes largeurs de travail de 40 m, le suivi actif de rampe </w:t>
      </w:r>
      <w:proofErr w:type="spellStart"/>
      <w:r>
        <w:rPr>
          <w:rFonts w:ascii="Arial" w:hAnsi="Arial"/>
        </w:rPr>
        <w:t>ContourControl</w:t>
      </w:r>
      <w:proofErr w:type="spellEnd"/>
      <w:r>
        <w:rPr>
          <w:rFonts w:ascii="Arial" w:hAnsi="Arial"/>
        </w:rPr>
        <w:t xml:space="preserve"> et l’amortissement actif des oscillations </w:t>
      </w:r>
      <w:proofErr w:type="spellStart"/>
      <w:r>
        <w:rPr>
          <w:rFonts w:ascii="Arial" w:hAnsi="Arial"/>
        </w:rPr>
        <w:t>SwingStop</w:t>
      </w:r>
      <w:proofErr w:type="spellEnd"/>
      <w:r>
        <w:rPr>
          <w:rFonts w:ascii="Arial" w:hAnsi="Arial"/>
          <w:color w:val="FF0000"/>
        </w:rPr>
        <w:t xml:space="preserve"> </w:t>
      </w:r>
      <w:r>
        <w:rPr>
          <w:rFonts w:ascii="Arial" w:hAnsi="Arial"/>
        </w:rPr>
        <w:t xml:space="preserve">garantissent un positionnement exceptionnel de la rampe. </w:t>
      </w:r>
      <w:proofErr w:type="spellStart"/>
      <w:r>
        <w:rPr>
          <w:rFonts w:ascii="Arial" w:hAnsi="Arial"/>
        </w:rPr>
        <w:t>ContourControl</w:t>
      </w:r>
      <w:proofErr w:type="spellEnd"/>
      <w:r>
        <w:rPr>
          <w:rFonts w:ascii="Arial" w:hAnsi="Arial"/>
        </w:rPr>
        <w:t xml:space="preserve"> offre aussi la possibilité d’une géométrie variable négative pour maintenir avec précision la hauteur de rampe souhaitée. Tandis que </w:t>
      </w:r>
      <w:proofErr w:type="spellStart"/>
      <w:r>
        <w:rPr>
          <w:rFonts w:ascii="Arial" w:hAnsi="Arial"/>
        </w:rPr>
        <w:t>ContourControl</w:t>
      </w:r>
      <w:proofErr w:type="spellEnd"/>
      <w:r>
        <w:rPr>
          <w:rFonts w:ascii="Arial" w:hAnsi="Arial"/>
        </w:rPr>
        <w:t xml:space="preserve"> assure un très bon suivi de la culture, </w:t>
      </w:r>
      <w:proofErr w:type="spellStart"/>
      <w:r>
        <w:rPr>
          <w:rFonts w:ascii="Arial" w:hAnsi="Arial"/>
        </w:rPr>
        <w:t>SwingStop</w:t>
      </w:r>
      <w:proofErr w:type="spellEnd"/>
      <w:r>
        <w:rPr>
          <w:rFonts w:ascii="Arial" w:hAnsi="Arial"/>
        </w:rPr>
        <w:t xml:space="preserve"> assure un amortissement actif du fouettement. Ce suivi hydraulique de rampe à réaction ultra rapide et précise permet des vitesses plus élevées durant l’application. La coupure électrique individuelle des buses </w:t>
      </w:r>
      <w:proofErr w:type="spellStart"/>
      <w:r>
        <w:rPr>
          <w:rFonts w:ascii="Arial" w:hAnsi="Arial"/>
        </w:rPr>
        <w:t>AmaSelect</w:t>
      </w:r>
      <w:proofErr w:type="spellEnd"/>
      <w:r>
        <w:rPr>
          <w:rFonts w:ascii="Arial" w:hAnsi="Arial"/>
        </w:rPr>
        <w:t xml:space="preserve"> </w:t>
      </w:r>
      <w:proofErr w:type="spellStart"/>
      <w:r>
        <w:rPr>
          <w:rFonts w:ascii="Arial" w:hAnsi="Arial"/>
        </w:rPr>
        <w:t>réhausse</w:t>
      </w:r>
      <w:proofErr w:type="spellEnd"/>
      <w:r>
        <w:rPr>
          <w:rFonts w:ascii="Arial" w:hAnsi="Arial"/>
        </w:rPr>
        <w:t xml:space="preserve"> la précision de l’application.</w:t>
      </w:r>
    </w:p>
    <w:p w:rsidR="00B31B66" w:rsidRDefault="0011467A" w:rsidP="00194B4F">
      <w:pPr>
        <w:tabs>
          <w:tab w:val="left" w:pos="426"/>
        </w:tabs>
        <w:spacing w:after="100" w:afterAutospacing="1" w:line="360" w:lineRule="auto"/>
        <w:ind w:left="567" w:right="1128"/>
        <w:rPr>
          <w:rFonts w:ascii="Arial" w:hAnsi="Arial"/>
          <w:bCs/>
        </w:rPr>
      </w:pPr>
      <w:r>
        <w:rPr>
          <w:rFonts w:ascii="Arial" w:hAnsi="Arial"/>
          <w:bCs/>
          <w:noProof/>
        </w:rPr>
        <w:drawing>
          <wp:inline distT="0" distB="0" distL="0" distR="0" wp14:anchorId="180CC9C0" wp14:editId="3DA478D5">
            <wp:extent cx="4963795" cy="3735705"/>
            <wp:effectExtent l="0" t="0" r="8255" b="0"/>
            <wp:docPr id="6" name="Grafik 6" descr="Pantera4504_d0_kw_P4091067_d1_21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ntera4504_d0_kw_P4091067_d1_21041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963795" cy="3735705"/>
                    </a:xfrm>
                    <a:prstGeom prst="rect">
                      <a:avLst/>
                    </a:prstGeom>
                    <a:noFill/>
                    <a:ln>
                      <a:noFill/>
                    </a:ln>
                  </pic:spPr>
                </pic:pic>
              </a:graphicData>
            </a:graphic>
          </wp:inline>
        </w:drawing>
      </w:r>
    </w:p>
    <w:p w:rsidR="00B31B66" w:rsidRDefault="00B31B66" w:rsidP="00194B4F">
      <w:pPr>
        <w:tabs>
          <w:tab w:val="left" w:pos="426"/>
        </w:tabs>
        <w:spacing w:after="100" w:afterAutospacing="1" w:line="360" w:lineRule="auto"/>
        <w:ind w:left="567" w:right="1128"/>
        <w:rPr>
          <w:rFonts w:ascii="Arial" w:hAnsi="Arial"/>
          <w:bCs/>
        </w:rPr>
      </w:pPr>
    </w:p>
    <w:p w:rsidR="008972AB" w:rsidRDefault="0011467A" w:rsidP="00194B4F">
      <w:pPr>
        <w:tabs>
          <w:tab w:val="left" w:pos="426"/>
        </w:tabs>
        <w:spacing w:after="100" w:afterAutospacing="1" w:line="360" w:lineRule="auto"/>
        <w:ind w:left="567" w:right="1128"/>
        <w:rPr>
          <w:rFonts w:ascii="Arial" w:hAnsi="Arial"/>
          <w:bCs/>
        </w:rPr>
      </w:pPr>
      <w:r>
        <w:rPr>
          <w:rFonts w:ascii="Arial" w:hAnsi="Arial"/>
          <w:bCs/>
          <w:noProof/>
          <w:lang w:val="de-DE"/>
        </w:rPr>
        <w:lastRenderedPageBreak/>
        <w:drawing>
          <wp:inline distT="0" distB="0" distL="0" distR="0">
            <wp:extent cx="5277485" cy="3514090"/>
            <wp:effectExtent l="0" t="0" r="0" b="0"/>
            <wp:docPr id="7" name="Grafik 7" descr="Pantera4504_d0_kw_DJI_0982_d1_21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ntera4504_d0_kw_DJI_0982_d1_2104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7485" cy="3514090"/>
                    </a:xfrm>
                    <a:prstGeom prst="rect">
                      <a:avLst/>
                    </a:prstGeom>
                    <a:noFill/>
                    <a:ln>
                      <a:noFill/>
                    </a:ln>
                  </pic:spPr>
                </pic:pic>
              </a:graphicData>
            </a:graphic>
          </wp:inline>
        </w:drawing>
      </w:r>
    </w:p>
    <w:p w:rsidR="00B31B66" w:rsidRPr="007C7E9A" w:rsidRDefault="00B31B66" w:rsidP="00194B4F">
      <w:pPr>
        <w:tabs>
          <w:tab w:val="left" w:pos="426"/>
        </w:tabs>
        <w:spacing w:after="100" w:afterAutospacing="1" w:line="360" w:lineRule="auto"/>
        <w:ind w:left="567" w:right="1128"/>
        <w:rPr>
          <w:rFonts w:ascii="Arial" w:hAnsi="Arial"/>
          <w:bCs/>
          <w:i/>
          <w:sz w:val="22"/>
          <w:szCs w:val="22"/>
        </w:rPr>
      </w:pPr>
      <w:r>
        <w:rPr>
          <w:rFonts w:ascii="Arial" w:hAnsi="Arial"/>
          <w:i/>
          <w:sz w:val="22"/>
        </w:rPr>
        <w:t xml:space="preserve">Le nouveau </w:t>
      </w:r>
      <w:proofErr w:type="spellStart"/>
      <w:r>
        <w:rPr>
          <w:rFonts w:ascii="Arial" w:hAnsi="Arial"/>
          <w:i/>
          <w:sz w:val="22"/>
        </w:rPr>
        <w:t>Pantera</w:t>
      </w:r>
      <w:proofErr w:type="spellEnd"/>
      <w:r>
        <w:rPr>
          <w:rFonts w:ascii="Arial" w:hAnsi="Arial"/>
          <w:i/>
          <w:sz w:val="22"/>
        </w:rPr>
        <w:t xml:space="preserve"> 4504 porte la précision de la protection phytosanitaire et la convivialité d’utilisation à leur plus haut niveau.</w:t>
      </w:r>
    </w:p>
    <w:p w:rsidR="00B31B66" w:rsidRDefault="0011467A" w:rsidP="00194B4F">
      <w:pPr>
        <w:tabs>
          <w:tab w:val="left" w:pos="426"/>
        </w:tabs>
        <w:spacing w:after="100" w:afterAutospacing="1" w:line="360" w:lineRule="auto"/>
        <w:ind w:left="567" w:right="1128"/>
        <w:rPr>
          <w:rFonts w:ascii="Arial" w:hAnsi="Arial"/>
          <w:bCs/>
        </w:rPr>
      </w:pPr>
      <w:r>
        <w:rPr>
          <w:rFonts w:ascii="Arial" w:hAnsi="Arial"/>
          <w:bCs/>
          <w:noProof/>
          <w:lang w:val="de-DE"/>
        </w:rPr>
        <w:drawing>
          <wp:inline distT="0" distB="0" distL="0" distR="0">
            <wp:extent cx="5277485" cy="3514090"/>
            <wp:effectExtent l="0" t="0" r="0" b="0"/>
            <wp:docPr id="8" name="Grafik 8" descr="Pantera4504_d0_kw_DJI_0989_d1_21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ntera4504_d0_kw_DJI_0989_d1_2104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7485" cy="3514090"/>
                    </a:xfrm>
                    <a:prstGeom prst="rect">
                      <a:avLst/>
                    </a:prstGeom>
                    <a:noFill/>
                    <a:ln>
                      <a:noFill/>
                    </a:ln>
                  </pic:spPr>
                </pic:pic>
              </a:graphicData>
            </a:graphic>
          </wp:inline>
        </w:drawing>
      </w:r>
    </w:p>
    <w:p w:rsidR="00B31B66" w:rsidRDefault="00B31B66" w:rsidP="00194B4F">
      <w:pPr>
        <w:tabs>
          <w:tab w:val="left" w:pos="426"/>
        </w:tabs>
        <w:spacing w:after="100" w:afterAutospacing="1" w:line="360" w:lineRule="auto"/>
        <w:ind w:left="567" w:right="1128"/>
        <w:rPr>
          <w:rFonts w:ascii="Arial" w:hAnsi="Arial"/>
          <w:bCs/>
        </w:rPr>
      </w:pPr>
    </w:p>
    <w:p w:rsidR="0011467A" w:rsidRPr="00002CC3" w:rsidRDefault="0011467A" w:rsidP="0011467A">
      <w:pPr>
        <w:tabs>
          <w:tab w:val="left" w:pos="3550"/>
        </w:tabs>
        <w:spacing w:line="360" w:lineRule="auto"/>
        <w:ind w:left="567" w:right="1411"/>
        <w:rPr>
          <w:rFonts w:ascii="Arial" w:hAnsi="Arial" w:cs="Arial"/>
          <w:b/>
          <w:bCs/>
          <w:color w:val="808080" w:themeColor="background1" w:themeShade="80"/>
          <w:sz w:val="20"/>
          <w:szCs w:val="20"/>
        </w:rPr>
      </w:pPr>
      <w:r w:rsidRPr="00002CC3">
        <w:rPr>
          <w:rFonts w:ascii="Arial" w:hAnsi="Arial" w:cs="Arial"/>
          <w:b/>
          <w:bCs/>
          <w:color w:val="808080" w:themeColor="background1" w:themeShade="80"/>
          <w:sz w:val="20"/>
          <w:szCs w:val="20"/>
        </w:rPr>
        <w:t>A propos d‘AMAZONE</w:t>
      </w:r>
    </w:p>
    <w:p w:rsidR="0011467A" w:rsidRPr="00002CC3" w:rsidRDefault="0011467A" w:rsidP="0011467A">
      <w:pPr>
        <w:tabs>
          <w:tab w:val="left" w:pos="3550"/>
        </w:tabs>
        <w:spacing w:line="360" w:lineRule="auto"/>
        <w:ind w:left="567" w:right="1411"/>
        <w:rPr>
          <w:rFonts w:ascii="Arial" w:hAnsi="Arial" w:cs="Arial"/>
          <w:bCs/>
          <w:color w:val="808080" w:themeColor="background1" w:themeShade="80"/>
          <w:sz w:val="20"/>
          <w:szCs w:val="20"/>
        </w:rPr>
      </w:pPr>
      <w:r w:rsidRPr="00002CC3">
        <w:rPr>
          <w:rFonts w:ascii="Arial" w:hAnsi="Arial" w:cs="Arial"/>
          <w:bCs/>
          <w:color w:val="808080" w:themeColor="background1" w:themeShade="80"/>
          <w:sz w:val="20"/>
          <w:szCs w:val="20"/>
        </w:rPr>
        <w:t xml:space="preserve">Les AMAZONEN-WERKE H. </w:t>
      </w:r>
      <w:r>
        <w:rPr>
          <w:rFonts w:ascii="Arial" w:hAnsi="Arial" w:cs="Arial"/>
          <w:bCs/>
          <w:color w:val="808080" w:themeColor="background1" w:themeShade="80"/>
          <w:sz w:val="20"/>
          <w:szCs w:val="20"/>
        </w:rPr>
        <w:t>DREYER</w:t>
      </w:r>
      <w:r w:rsidRPr="008D315E">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SE</w:t>
      </w:r>
      <w:r w:rsidRPr="00002CC3">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002CC3">
        <w:rPr>
          <w:rFonts w:ascii="Arial" w:hAnsi="Arial" w:cs="Arial"/>
          <w:bCs/>
          <w:color w:val="808080" w:themeColor="background1" w:themeShade="80"/>
          <w:sz w:val="20"/>
          <w:szCs w:val="20"/>
        </w:rPr>
        <w:t>KG</w:t>
      </w:r>
      <w:r>
        <w:rPr>
          <w:rFonts w:ascii="Arial" w:hAnsi="Arial" w:cs="Arial"/>
          <w:bCs/>
          <w:color w:val="808080" w:themeColor="background1" w:themeShade="80"/>
          <w:sz w:val="20"/>
          <w:szCs w:val="20"/>
        </w:rPr>
        <w:t>,</w:t>
      </w:r>
      <w:r w:rsidRPr="00002CC3">
        <w:rPr>
          <w:rFonts w:ascii="Arial" w:hAnsi="Arial" w:cs="Arial"/>
          <w:bCs/>
          <w:color w:val="808080" w:themeColor="background1" w:themeShade="80"/>
          <w:sz w:val="20"/>
          <w:szCs w:val="20"/>
        </w:rPr>
        <w:t xml:space="preserve"> dont le siège principal est à </w:t>
      </w:r>
      <w:proofErr w:type="spellStart"/>
      <w:r w:rsidRPr="00002CC3">
        <w:rPr>
          <w:rFonts w:ascii="Arial" w:hAnsi="Arial" w:cs="Arial"/>
          <w:bCs/>
          <w:color w:val="808080" w:themeColor="background1" w:themeShade="80"/>
          <w:sz w:val="20"/>
          <w:szCs w:val="20"/>
        </w:rPr>
        <w:t>Hasbergen</w:t>
      </w:r>
      <w:proofErr w:type="spellEnd"/>
      <w:r w:rsidRPr="00002CC3">
        <w:rPr>
          <w:rFonts w:ascii="Arial" w:hAnsi="Arial" w:cs="Arial"/>
          <w:bCs/>
          <w:color w:val="808080" w:themeColor="background1" w:themeShade="80"/>
          <w:sz w:val="20"/>
          <w:szCs w:val="20"/>
        </w:rPr>
        <w:t xml:space="preserve">-Gaste </w:t>
      </w:r>
      <w:r>
        <w:rPr>
          <w:rFonts w:ascii="Arial" w:hAnsi="Arial" w:cs="Arial"/>
          <w:bCs/>
          <w:color w:val="808080" w:themeColor="background1" w:themeShade="80"/>
          <w:sz w:val="20"/>
          <w:szCs w:val="20"/>
        </w:rPr>
        <w:t>(</w:t>
      </w:r>
      <w:r w:rsidRPr="00002CC3">
        <w:rPr>
          <w:rFonts w:ascii="Arial" w:hAnsi="Arial" w:cs="Arial"/>
          <w:bCs/>
          <w:color w:val="808080" w:themeColor="background1" w:themeShade="80"/>
          <w:sz w:val="20"/>
          <w:szCs w:val="20"/>
        </w:rPr>
        <w:t>49205</w:t>
      </w:r>
      <w:r>
        <w:rPr>
          <w:rFonts w:ascii="Arial" w:hAnsi="Arial" w:cs="Arial"/>
          <w:bCs/>
          <w:color w:val="808080" w:themeColor="background1" w:themeShade="80"/>
          <w:sz w:val="20"/>
          <w:szCs w:val="20"/>
        </w:rPr>
        <w:t xml:space="preserve">), </w:t>
      </w:r>
      <w:r w:rsidRPr="00002CC3">
        <w:rPr>
          <w:rFonts w:ascii="Arial" w:hAnsi="Arial" w:cs="Arial"/>
          <w:bCs/>
          <w:color w:val="808080" w:themeColor="background1" w:themeShade="80"/>
          <w:sz w:val="20"/>
          <w:szCs w:val="20"/>
        </w:rPr>
        <w:t xml:space="preserve">fabrique des machines agricoles et espaces verts. L’entreprise dirigée par ses propriétaires emploie 1900 salariés sur neuf sites de production différents en Allemagne, France, Russie et Hongrie. La gamme de machines agricoles comprend des outils de préparation du sol, des semoirs, des épandeurs d’engrais et des pulvérisateurs. Sur la base de ses compétences clé, AMAZONE est aujourd‘hui spécialiste </w:t>
      </w:r>
      <w:r>
        <w:rPr>
          <w:rFonts w:ascii="Arial" w:hAnsi="Arial" w:cs="Arial"/>
          <w:bCs/>
          <w:color w:val="808080" w:themeColor="background1" w:themeShade="80"/>
          <w:sz w:val="20"/>
          <w:szCs w:val="20"/>
        </w:rPr>
        <w:t>de</w:t>
      </w:r>
      <w:r w:rsidRPr="00002CC3">
        <w:rPr>
          <w:rFonts w:ascii="Arial" w:hAnsi="Arial" w:cs="Arial"/>
          <w:bCs/>
          <w:color w:val="808080" w:themeColor="background1" w:themeShade="80"/>
          <w:sz w:val="20"/>
          <w:szCs w:val="20"/>
        </w:rPr>
        <w:t xml:space="preserve"> la "culture intelligente". Pour plus d’informations : </w:t>
      </w:r>
      <w:hyperlink r:id="rId9" w:history="1">
        <w:r w:rsidRPr="00770AB9">
          <w:rPr>
            <w:rStyle w:val="Hyperlink"/>
            <w:rFonts w:ascii="Arial" w:hAnsi="Arial" w:cs="Arial"/>
            <w:bCs/>
            <w:sz w:val="20"/>
            <w:szCs w:val="20"/>
          </w:rPr>
          <w:t>www.amazone.</w:t>
        </w:r>
      </w:hyperlink>
      <w:proofErr w:type="gramStart"/>
      <w:r>
        <w:rPr>
          <w:rStyle w:val="Hyperlink"/>
          <w:rFonts w:ascii="Arial" w:hAnsi="Arial" w:cs="Arial"/>
          <w:bCs/>
          <w:sz w:val="20"/>
          <w:szCs w:val="20"/>
        </w:rPr>
        <w:t>fr</w:t>
      </w:r>
      <w:proofErr w:type="gramEnd"/>
      <w:r>
        <w:rPr>
          <w:rFonts w:ascii="Arial" w:hAnsi="Arial" w:cs="Arial"/>
          <w:bCs/>
          <w:color w:val="808080" w:themeColor="background1" w:themeShade="80"/>
          <w:sz w:val="20"/>
          <w:szCs w:val="20"/>
        </w:rPr>
        <w:t xml:space="preserve"> </w:t>
      </w:r>
    </w:p>
    <w:p w:rsidR="0011467A" w:rsidRPr="00002CC3" w:rsidRDefault="0011467A" w:rsidP="0011467A">
      <w:pPr>
        <w:tabs>
          <w:tab w:val="left" w:pos="3550"/>
        </w:tabs>
        <w:spacing w:line="360" w:lineRule="auto"/>
        <w:ind w:left="567" w:right="1411"/>
        <w:rPr>
          <w:rFonts w:ascii="Arial" w:hAnsi="Arial" w:cs="Arial"/>
          <w:bCs/>
          <w:color w:val="808080" w:themeColor="background1" w:themeShade="80"/>
          <w:sz w:val="20"/>
          <w:szCs w:val="20"/>
        </w:rPr>
      </w:pPr>
      <w:r w:rsidRPr="00002CC3">
        <w:rPr>
          <w:noProof/>
          <w:color w:val="0563C1"/>
        </w:rPr>
        <w:drawing>
          <wp:inline distT="0" distB="0" distL="0" distR="0" wp14:anchorId="32FB65CE" wp14:editId="717D62C7">
            <wp:extent cx="241300" cy="241300"/>
            <wp:effectExtent l="0" t="0" r="6350" b="6350"/>
            <wp:docPr id="26" name="Grafik 26" descr="cid:FB_70d43fd1-a841-4de4-bbaa-3e1f495f95d3.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0"/>
                    </pic:cNvPr>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72436F6A" wp14:editId="201630EB">
            <wp:extent cx="241300" cy="241300"/>
            <wp:effectExtent l="0" t="0" r="6350" b="6350"/>
            <wp:docPr id="27" name="Grafik 27" descr="cid:IG_efb650a7-31e4-4674-98db-f2d2d5c58dce.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0E5F6125" wp14:editId="7C1E7DA3">
            <wp:extent cx="241300" cy="241300"/>
            <wp:effectExtent l="0" t="0" r="6350" b="6350"/>
            <wp:docPr id="28" name="Grafik 28" descr="cid:YT_e9180d16-5a2b-4618-92e9-22a015f9cafb.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38C6D512" wp14:editId="3EE8DAF2">
            <wp:extent cx="241300" cy="241300"/>
            <wp:effectExtent l="0" t="0" r="6350" b="6350"/>
            <wp:docPr id="29" name="Grafik 29" descr="cid:LinkedIn_80de4e9c-c7a3-41e3-8e11-063f7eace13d.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062453BA" wp14:editId="3AACC9EE">
            <wp:extent cx="241300" cy="241300"/>
            <wp:effectExtent l="0" t="0" r="6350" b="6350"/>
            <wp:docPr id="30" name="Grafik 30" descr="cid:Xing1_e3730686-2953-47a9-9c47-dbaa518a9207.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p>
    <w:p w:rsidR="00194B4F" w:rsidRPr="00463890" w:rsidRDefault="00194B4F" w:rsidP="00463890">
      <w:pPr>
        <w:tabs>
          <w:tab w:val="left" w:pos="3550"/>
        </w:tabs>
        <w:spacing w:line="360" w:lineRule="auto"/>
        <w:ind w:left="567" w:right="141"/>
      </w:pPr>
      <w:bookmarkStart w:id="0" w:name="_GoBack"/>
      <w:bookmarkEnd w:id="0"/>
    </w:p>
    <w:sectPr w:rsidR="00194B4F" w:rsidRPr="00463890" w:rsidSect="00C62C14">
      <w:headerReference w:type="default" r:id="rId25"/>
      <w:footerReference w:type="default" r:id="rId26"/>
      <w:pgSz w:w="11901" w:h="16840" w:code="9"/>
      <w:pgMar w:top="1701"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5F8D" w:rsidRDefault="00945F8D">
      <w:r>
        <w:separator/>
      </w:r>
    </w:p>
  </w:endnote>
  <w:endnote w:type="continuationSeparator" w:id="0">
    <w:p w:rsidR="00945F8D" w:rsidRDefault="00945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Times New Roman"/>
    <w:charset w:val="00"/>
    <w:family w:val="roman"/>
    <w:pitch w:val="variable"/>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D5235">
                            <w:rPr>
                              <w:rFonts w:ascii="Arial" w:hAnsi="Arial"/>
                              <w:noProof/>
                              <w:sz w:val="20"/>
                            </w:rPr>
                            <w:t>4</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D5235">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D5235">
                      <w:rPr>
                        <w:rFonts w:ascii="Arial" w:hAnsi="Arial"/>
                        <w:noProof/>
                        <w:sz w:val="20"/>
                      </w:rPr>
                      <w:t>4</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D5235">
                      <w:rPr>
                        <w:rFonts w:ascii="Arial" w:hAnsi="Arial"/>
                        <w:noProof/>
                        <w:sz w:val="20"/>
                      </w:rPr>
                      <w:t>4</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AD72F2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C0DB6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5F8D" w:rsidRDefault="00945F8D">
      <w:r>
        <w:separator/>
      </w:r>
    </w:p>
  </w:footnote>
  <w:footnote w:type="continuationSeparator" w:id="0">
    <w:p w:rsidR="00945F8D" w:rsidRDefault="00945F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Communiqué de presse avril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C34E52" w:rsidP="00E81D17">
                    <w:pPr>
                      <w:pStyle w:val="StandardWeb"/>
                      <w:spacing w:after="0" w:afterAutospacing="0"/>
                      <w:jc w:val="right"/>
                      <w:rPr>
                        <w:color w:val="FFFFFF" w:themeColor="background1"/>
                      </w:rPr>
                    </w:pPr>
                    <w:r>
                      <w:rPr>
                        <w:color w:val="FFFFFF" w:themeColor="background1"/>
                        <w:sz w:val="28"/>
                        <w:rFonts w:ascii="Arial" w:hAnsi="Arial"/>
                      </w:rPr>
                      <w:t xml:space="preserve">Communiqué de presse avril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31627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92848B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355F"/>
    <w:rsid w:val="000047C6"/>
    <w:rsid w:val="000055DA"/>
    <w:rsid w:val="00005750"/>
    <w:rsid w:val="000057B1"/>
    <w:rsid w:val="00013C90"/>
    <w:rsid w:val="00020A73"/>
    <w:rsid w:val="00022927"/>
    <w:rsid w:val="00022EA9"/>
    <w:rsid w:val="0002557A"/>
    <w:rsid w:val="000272F0"/>
    <w:rsid w:val="00031552"/>
    <w:rsid w:val="00033B2B"/>
    <w:rsid w:val="00034A5D"/>
    <w:rsid w:val="0003624C"/>
    <w:rsid w:val="000379F2"/>
    <w:rsid w:val="000405EE"/>
    <w:rsid w:val="00041461"/>
    <w:rsid w:val="000419FF"/>
    <w:rsid w:val="00042735"/>
    <w:rsid w:val="00042AFB"/>
    <w:rsid w:val="000432E0"/>
    <w:rsid w:val="00045886"/>
    <w:rsid w:val="00045AA0"/>
    <w:rsid w:val="00047CDD"/>
    <w:rsid w:val="000507C9"/>
    <w:rsid w:val="00053599"/>
    <w:rsid w:val="00054904"/>
    <w:rsid w:val="000558D6"/>
    <w:rsid w:val="00056589"/>
    <w:rsid w:val="00061F15"/>
    <w:rsid w:val="00062B82"/>
    <w:rsid w:val="00063402"/>
    <w:rsid w:val="00064C64"/>
    <w:rsid w:val="00065CAA"/>
    <w:rsid w:val="00066F1F"/>
    <w:rsid w:val="00072139"/>
    <w:rsid w:val="00082DBE"/>
    <w:rsid w:val="0009438C"/>
    <w:rsid w:val="00094B29"/>
    <w:rsid w:val="00095B8B"/>
    <w:rsid w:val="00097BDF"/>
    <w:rsid w:val="000A1204"/>
    <w:rsid w:val="000A1774"/>
    <w:rsid w:val="000A1E91"/>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0644F"/>
    <w:rsid w:val="00110789"/>
    <w:rsid w:val="00112EDB"/>
    <w:rsid w:val="00113932"/>
    <w:rsid w:val="0011467A"/>
    <w:rsid w:val="00114719"/>
    <w:rsid w:val="00114F26"/>
    <w:rsid w:val="00123BBE"/>
    <w:rsid w:val="0012682A"/>
    <w:rsid w:val="00126F6D"/>
    <w:rsid w:val="00131235"/>
    <w:rsid w:val="00134061"/>
    <w:rsid w:val="001366B2"/>
    <w:rsid w:val="00136F8F"/>
    <w:rsid w:val="00140553"/>
    <w:rsid w:val="001418C0"/>
    <w:rsid w:val="001434B2"/>
    <w:rsid w:val="00146749"/>
    <w:rsid w:val="00147389"/>
    <w:rsid w:val="001474C3"/>
    <w:rsid w:val="00147A4A"/>
    <w:rsid w:val="001503BB"/>
    <w:rsid w:val="0015120B"/>
    <w:rsid w:val="00151C95"/>
    <w:rsid w:val="00152A75"/>
    <w:rsid w:val="00152ED1"/>
    <w:rsid w:val="00153352"/>
    <w:rsid w:val="001550D7"/>
    <w:rsid w:val="00157608"/>
    <w:rsid w:val="00157995"/>
    <w:rsid w:val="00161A93"/>
    <w:rsid w:val="00161C91"/>
    <w:rsid w:val="00161CDE"/>
    <w:rsid w:val="00162EFC"/>
    <w:rsid w:val="00164471"/>
    <w:rsid w:val="00164F36"/>
    <w:rsid w:val="00170B9E"/>
    <w:rsid w:val="00175B5E"/>
    <w:rsid w:val="001764F2"/>
    <w:rsid w:val="00182044"/>
    <w:rsid w:val="00185E00"/>
    <w:rsid w:val="001872D1"/>
    <w:rsid w:val="00187777"/>
    <w:rsid w:val="00187DF2"/>
    <w:rsid w:val="00190769"/>
    <w:rsid w:val="0019164D"/>
    <w:rsid w:val="001926C2"/>
    <w:rsid w:val="0019455E"/>
    <w:rsid w:val="00194AE4"/>
    <w:rsid w:val="00194B4F"/>
    <w:rsid w:val="0019571A"/>
    <w:rsid w:val="001972E8"/>
    <w:rsid w:val="001A0746"/>
    <w:rsid w:val="001A09C4"/>
    <w:rsid w:val="001A3703"/>
    <w:rsid w:val="001A4CDA"/>
    <w:rsid w:val="001A588C"/>
    <w:rsid w:val="001A5E5D"/>
    <w:rsid w:val="001A6A59"/>
    <w:rsid w:val="001B650D"/>
    <w:rsid w:val="001B76A0"/>
    <w:rsid w:val="001C08A4"/>
    <w:rsid w:val="001C1208"/>
    <w:rsid w:val="001C136F"/>
    <w:rsid w:val="001C1376"/>
    <w:rsid w:val="001C241D"/>
    <w:rsid w:val="001C2C16"/>
    <w:rsid w:val="001C3878"/>
    <w:rsid w:val="001C3BAA"/>
    <w:rsid w:val="001C4476"/>
    <w:rsid w:val="001C7171"/>
    <w:rsid w:val="001C79D7"/>
    <w:rsid w:val="001D37F0"/>
    <w:rsid w:val="001D41F1"/>
    <w:rsid w:val="001D6B80"/>
    <w:rsid w:val="001E27E7"/>
    <w:rsid w:val="001E2E5C"/>
    <w:rsid w:val="001E6EDA"/>
    <w:rsid w:val="001F10DE"/>
    <w:rsid w:val="001F2C8E"/>
    <w:rsid w:val="001F60F7"/>
    <w:rsid w:val="001F62AF"/>
    <w:rsid w:val="001F7776"/>
    <w:rsid w:val="002034E9"/>
    <w:rsid w:val="00205632"/>
    <w:rsid w:val="00206595"/>
    <w:rsid w:val="00211B27"/>
    <w:rsid w:val="00211CF0"/>
    <w:rsid w:val="00212120"/>
    <w:rsid w:val="00220557"/>
    <w:rsid w:val="002213AC"/>
    <w:rsid w:val="002223F7"/>
    <w:rsid w:val="00222A69"/>
    <w:rsid w:val="00233AA4"/>
    <w:rsid w:val="00233C8C"/>
    <w:rsid w:val="002356E7"/>
    <w:rsid w:val="002367F7"/>
    <w:rsid w:val="002376D9"/>
    <w:rsid w:val="00241217"/>
    <w:rsid w:val="002416D9"/>
    <w:rsid w:val="00242354"/>
    <w:rsid w:val="00242FD7"/>
    <w:rsid w:val="002529B4"/>
    <w:rsid w:val="00253FE0"/>
    <w:rsid w:val="00255F3D"/>
    <w:rsid w:val="00256A84"/>
    <w:rsid w:val="00260884"/>
    <w:rsid w:val="00260B29"/>
    <w:rsid w:val="00263D84"/>
    <w:rsid w:val="00267343"/>
    <w:rsid w:val="002749F8"/>
    <w:rsid w:val="00280DCF"/>
    <w:rsid w:val="002829C0"/>
    <w:rsid w:val="0028387B"/>
    <w:rsid w:val="00285E41"/>
    <w:rsid w:val="00286F63"/>
    <w:rsid w:val="002906A8"/>
    <w:rsid w:val="00293782"/>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10FD"/>
    <w:rsid w:val="002E3450"/>
    <w:rsid w:val="002E3B81"/>
    <w:rsid w:val="002E3F40"/>
    <w:rsid w:val="002E5188"/>
    <w:rsid w:val="002E6708"/>
    <w:rsid w:val="002F0C60"/>
    <w:rsid w:val="002F53E9"/>
    <w:rsid w:val="0030035B"/>
    <w:rsid w:val="00300C6C"/>
    <w:rsid w:val="00302020"/>
    <w:rsid w:val="00306A5E"/>
    <w:rsid w:val="00307267"/>
    <w:rsid w:val="003123B7"/>
    <w:rsid w:val="003132FB"/>
    <w:rsid w:val="003156BE"/>
    <w:rsid w:val="00316911"/>
    <w:rsid w:val="003171E2"/>
    <w:rsid w:val="003203EE"/>
    <w:rsid w:val="00320F24"/>
    <w:rsid w:val="00322003"/>
    <w:rsid w:val="0033102D"/>
    <w:rsid w:val="00331674"/>
    <w:rsid w:val="003400A3"/>
    <w:rsid w:val="00343E6D"/>
    <w:rsid w:val="00344BE6"/>
    <w:rsid w:val="0034588E"/>
    <w:rsid w:val="00347783"/>
    <w:rsid w:val="00353CEF"/>
    <w:rsid w:val="0035596C"/>
    <w:rsid w:val="00361E97"/>
    <w:rsid w:val="00364C64"/>
    <w:rsid w:val="00366CAA"/>
    <w:rsid w:val="00370CBC"/>
    <w:rsid w:val="00371B65"/>
    <w:rsid w:val="00371C85"/>
    <w:rsid w:val="00375B0A"/>
    <w:rsid w:val="00376B35"/>
    <w:rsid w:val="0038102A"/>
    <w:rsid w:val="003852C1"/>
    <w:rsid w:val="00393134"/>
    <w:rsid w:val="00395337"/>
    <w:rsid w:val="003A1DBE"/>
    <w:rsid w:val="003B4998"/>
    <w:rsid w:val="003B4C18"/>
    <w:rsid w:val="003B5740"/>
    <w:rsid w:val="003C0AFD"/>
    <w:rsid w:val="003C18DD"/>
    <w:rsid w:val="003C19B9"/>
    <w:rsid w:val="003C2435"/>
    <w:rsid w:val="003C51D2"/>
    <w:rsid w:val="003C5BC0"/>
    <w:rsid w:val="003C7CD8"/>
    <w:rsid w:val="003D009A"/>
    <w:rsid w:val="003D0306"/>
    <w:rsid w:val="003D05D0"/>
    <w:rsid w:val="003D2241"/>
    <w:rsid w:val="003D3478"/>
    <w:rsid w:val="003D41ED"/>
    <w:rsid w:val="003D5F22"/>
    <w:rsid w:val="003E0137"/>
    <w:rsid w:val="003E041D"/>
    <w:rsid w:val="003E77E7"/>
    <w:rsid w:val="003F0EE2"/>
    <w:rsid w:val="003F1171"/>
    <w:rsid w:val="003F1353"/>
    <w:rsid w:val="003F309D"/>
    <w:rsid w:val="003F3899"/>
    <w:rsid w:val="003F4774"/>
    <w:rsid w:val="003F501A"/>
    <w:rsid w:val="003F548B"/>
    <w:rsid w:val="00401B17"/>
    <w:rsid w:val="0040433A"/>
    <w:rsid w:val="0040591D"/>
    <w:rsid w:val="004062FE"/>
    <w:rsid w:val="00406591"/>
    <w:rsid w:val="004079B9"/>
    <w:rsid w:val="00410006"/>
    <w:rsid w:val="00410130"/>
    <w:rsid w:val="0041306D"/>
    <w:rsid w:val="00415D98"/>
    <w:rsid w:val="00415F06"/>
    <w:rsid w:val="0042193D"/>
    <w:rsid w:val="00434861"/>
    <w:rsid w:val="00435593"/>
    <w:rsid w:val="00435862"/>
    <w:rsid w:val="0043678E"/>
    <w:rsid w:val="004377F1"/>
    <w:rsid w:val="00437D02"/>
    <w:rsid w:val="00440B98"/>
    <w:rsid w:val="004428EA"/>
    <w:rsid w:val="00447C09"/>
    <w:rsid w:val="00453E98"/>
    <w:rsid w:val="00454A50"/>
    <w:rsid w:val="004554BE"/>
    <w:rsid w:val="004564A0"/>
    <w:rsid w:val="00460A83"/>
    <w:rsid w:val="004628CB"/>
    <w:rsid w:val="00463890"/>
    <w:rsid w:val="004649C9"/>
    <w:rsid w:val="00465E24"/>
    <w:rsid w:val="00466B08"/>
    <w:rsid w:val="00466D44"/>
    <w:rsid w:val="004671DD"/>
    <w:rsid w:val="00471785"/>
    <w:rsid w:val="00471F95"/>
    <w:rsid w:val="00472849"/>
    <w:rsid w:val="0047316B"/>
    <w:rsid w:val="00473DB9"/>
    <w:rsid w:val="00475931"/>
    <w:rsid w:val="00482C7E"/>
    <w:rsid w:val="004841F0"/>
    <w:rsid w:val="00490CF7"/>
    <w:rsid w:val="00490EDF"/>
    <w:rsid w:val="00491596"/>
    <w:rsid w:val="00492CC9"/>
    <w:rsid w:val="00493C72"/>
    <w:rsid w:val="00497C62"/>
    <w:rsid w:val="004A3910"/>
    <w:rsid w:val="004A3C73"/>
    <w:rsid w:val="004A7CC1"/>
    <w:rsid w:val="004B04CD"/>
    <w:rsid w:val="004B0743"/>
    <w:rsid w:val="004B2A12"/>
    <w:rsid w:val="004B3FB6"/>
    <w:rsid w:val="004B5CF7"/>
    <w:rsid w:val="004B6D3C"/>
    <w:rsid w:val="004B7F70"/>
    <w:rsid w:val="004C1EFD"/>
    <w:rsid w:val="004C422B"/>
    <w:rsid w:val="004C46BB"/>
    <w:rsid w:val="004C61E9"/>
    <w:rsid w:val="004C7C53"/>
    <w:rsid w:val="004C7E4E"/>
    <w:rsid w:val="004D0790"/>
    <w:rsid w:val="004D45C7"/>
    <w:rsid w:val="004D4ED8"/>
    <w:rsid w:val="004D79A3"/>
    <w:rsid w:val="004E0912"/>
    <w:rsid w:val="004E161C"/>
    <w:rsid w:val="004E4EE0"/>
    <w:rsid w:val="004E51A5"/>
    <w:rsid w:val="004F3E61"/>
    <w:rsid w:val="004F412A"/>
    <w:rsid w:val="004F50C0"/>
    <w:rsid w:val="004F601B"/>
    <w:rsid w:val="004F67FD"/>
    <w:rsid w:val="004F6B58"/>
    <w:rsid w:val="00501DEE"/>
    <w:rsid w:val="0050395F"/>
    <w:rsid w:val="005071AE"/>
    <w:rsid w:val="00510A20"/>
    <w:rsid w:val="00510F64"/>
    <w:rsid w:val="0051442B"/>
    <w:rsid w:val="00515380"/>
    <w:rsid w:val="00521C0A"/>
    <w:rsid w:val="005231C4"/>
    <w:rsid w:val="00523E82"/>
    <w:rsid w:val="00523F25"/>
    <w:rsid w:val="00527A56"/>
    <w:rsid w:val="00530D82"/>
    <w:rsid w:val="00531F4D"/>
    <w:rsid w:val="00532E2E"/>
    <w:rsid w:val="00533B44"/>
    <w:rsid w:val="00534972"/>
    <w:rsid w:val="00536562"/>
    <w:rsid w:val="00541DA3"/>
    <w:rsid w:val="00546D72"/>
    <w:rsid w:val="00547C11"/>
    <w:rsid w:val="0055044D"/>
    <w:rsid w:val="00551036"/>
    <w:rsid w:val="00552A6F"/>
    <w:rsid w:val="005543C9"/>
    <w:rsid w:val="00557A9A"/>
    <w:rsid w:val="00557C11"/>
    <w:rsid w:val="005606E2"/>
    <w:rsid w:val="005628F1"/>
    <w:rsid w:val="005640EC"/>
    <w:rsid w:val="00565E15"/>
    <w:rsid w:val="00566AC8"/>
    <w:rsid w:val="00567B39"/>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2E52"/>
    <w:rsid w:val="005B3132"/>
    <w:rsid w:val="005B4503"/>
    <w:rsid w:val="005C1E71"/>
    <w:rsid w:val="005C277B"/>
    <w:rsid w:val="005C2CD4"/>
    <w:rsid w:val="005C3063"/>
    <w:rsid w:val="005C3540"/>
    <w:rsid w:val="005C3E4D"/>
    <w:rsid w:val="005C6C0D"/>
    <w:rsid w:val="005C7656"/>
    <w:rsid w:val="005C7B15"/>
    <w:rsid w:val="005D1CAE"/>
    <w:rsid w:val="005D242F"/>
    <w:rsid w:val="005D4A16"/>
    <w:rsid w:val="005D4B70"/>
    <w:rsid w:val="005D5380"/>
    <w:rsid w:val="005D5AB4"/>
    <w:rsid w:val="005E0980"/>
    <w:rsid w:val="005E1500"/>
    <w:rsid w:val="005E2376"/>
    <w:rsid w:val="005E62F4"/>
    <w:rsid w:val="005E79F7"/>
    <w:rsid w:val="005F0AE3"/>
    <w:rsid w:val="005F16D2"/>
    <w:rsid w:val="005F18BD"/>
    <w:rsid w:val="005F7267"/>
    <w:rsid w:val="00601972"/>
    <w:rsid w:val="00605B52"/>
    <w:rsid w:val="00611592"/>
    <w:rsid w:val="006123F0"/>
    <w:rsid w:val="0061739C"/>
    <w:rsid w:val="006208D6"/>
    <w:rsid w:val="00621088"/>
    <w:rsid w:val="0062523D"/>
    <w:rsid w:val="00630F4C"/>
    <w:rsid w:val="006320E2"/>
    <w:rsid w:val="00632B65"/>
    <w:rsid w:val="0063511D"/>
    <w:rsid w:val="006353CF"/>
    <w:rsid w:val="0064037A"/>
    <w:rsid w:val="006407F3"/>
    <w:rsid w:val="0064180E"/>
    <w:rsid w:val="00641DBC"/>
    <w:rsid w:val="00643CBA"/>
    <w:rsid w:val="00653C7C"/>
    <w:rsid w:val="006540FC"/>
    <w:rsid w:val="00655FC8"/>
    <w:rsid w:val="00656B40"/>
    <w:rsid w:val="00657E58"/>
    <w:rsid w:val="00660479"/>
    <w:rsid w:val="00660687"/>
    <w:rsid w:val="00661694"/>
    <w:rsid w:val="0066211B"/>
    <w:rsid w:val="006633F4"/>
    <w:rsid w:val="0066441E"/>
    <w:rsid w:val="00664F29"/>
    <w:rsid w:val="0067189D"/>
    <w:rsid w:val="00672253"/>
    <w:rsid w:val="00673AC6"/>
    <w:rsid w:val="006767D7"/>
    <w:rsid w:val="00677AC9"/>
    <w:rsid w:val="006802D6"/>
    <w:rsid w:val="00681310"/>
    <w:rsid w:val="00682DA3"/>
    <w:rsid w:val="00684F5E"/>
    <w:rsid w:val="00692DA8"/>
    <w:rsid w:val="00695C4D"/>
    <w:rsid w:val="0069613D"/>
    <w:rsid w:val="006978CD"/>
    <w:rsid w:val="00697FFB"/>
    <w:rsid w:val="006A0C55"/>
    <w:rsid w:val="006A28C0"/>
    <w:rsid w:val="006A3145"/>
    <w:rsid w:val="006A6622"/>
    <w:rsid w:val="006A7C72"/>
    <w:rsid w:val="006B1093"/>
    <w:rsid w:val="006B2B3F"/>
    <w:rsid w:val="006C12AF"/>
    <w:rsid w:val="006C341C"/>
    <w:rsid w:val="006D07B4"/>
    <w:rsid w:val="006D2A85"/>
    <w:rsid w:val="006D4215"/>
    <w:rsid w:val="006D49D6"/>
    <w:rsid w:val="006D5235"/>
    <w:rsid w:val="006D5DE3"/>
    <w:rsid w:val="006D6692"/>
    <w:rsid w:val="006D733D"/>
    <w:rsid w:val="006E33BB"/>
    <w:rsid w:val="006E3615"/>
    <w:rsid w:val="006E4980"/>
    <w:rsid w:val="006E596F"/>
    <w:rsid w:val="006E6239"/>
    <w:rsid w:val="006E6C7E"/>
    <w:rsid w:val="006E7669"/>
    <w:rsid w:val="006E7A0C"/>
    <w:rsid w:val="006F4D91"/>
    <w:rsid w:val="006F7755"/>
    <w:rsid w:val="0070092C"/>
    <w:rsid w:val="007012B0"/>
    <w:rsid w:val="00704E57"/>
    <w:rsid w:val="00706A1F"/>
    <w:rsid w:val="00712CBF"/>
    <w:rsid w:val="0071508C"/>
    <w:rsid w:val="0071613C"/>
    <w:rsid w:val="007208B2"/>
    <w:rsid w:val="0072351C"/>
    <w:rsid w:val="0072357C"/>
    <w:rsid w:val="00723647"/>
    <w:rsid w:val="0072408B"/>
    <w:rsid w:val="00724F0A"/>
    <w:rsid w:val="007256DF"/>
    <w:rsid w:val="00726374"/>
    <w:rsid w:val="00730418"/>
    <w:rsid w:val="007324EA"/>
    <w:rsid w:val="00732B0E"/>
    <w:rsid w:val="0073306A"/>
    <w:rsid w:val="007347B9"/>
    <w:rsid w:val="007361CE"/>
    <w:rsid w:val="00737415"/>
    <w:rsid w:val="00741380"/>
    <w:rsid w:val="0074152E"/>
    <w:rsid w:val="00741FB2"/>
    <w:rsid w:val="00750690"/>
    <w:rsid w:val="00751474"/>
    <w:rsid w:val="00754A48"/>
    <w:rsid w:val="00756992"/>
    <w:rsid w:val="00757E8C"/>
    <w:rsid w:val="00761764"/>
    <w:rsid w:val="00763AA3"/>
    <w:rsid w:val="00766002"/>
    <w:rsid w:val="00770CF8"/>
    <w:rsid w:val="00770F01"/>
    <w:rsid w:val="00771DA9"/>
    <w:rsid w:val="0077642D"/>
    <w:rsid w:val="00777658"/>
    <w:rsid w:val="0078043A"/>
    <w:rsid w:val="007855C2"/>
    <w:rsid w:val="007866EC"/>
    <w:rsid w:val="007944D9"/>
    <w:rsid w:val="00797F03"/>
    <w:rsid w:val="007A02B8"/>
    <w:rsid w:val="007A2B8E"/>
    <w:rsid w:val="007A74AF"/>
    <w:rsid w:val="007B22BA"/>
    <w:rsid w:val="007B3245"/>
    <w:rsid w:val="007C080C"/>
    <w:rsid w:val="007C0D51"/>
    <w:rsid w:val="007C2A54"/>
    <w:rsid w:val="007C5770"/>
    <w:rsid w:val="007C73D8"/>
    <w:rsid w:val="007C7E9A"/>
    <w:rsid w:val="007D69F3"/>
    <w:rsid w:val="007D6E77"/>
    <w:rsid w:val="007E04C6"/>
    <w:rsid w:val="007E0615"/>
    <w:rsid w:val="007E1B2B"/>
    <w:rsid w:val="007E63E4"/>
    <w:rsid w:val="007E6C84"/>
    <w:rsid w:val="007E751A"/>
    <w:rsid w:val="007E7614"/>
    <w:rsid w:val="007F0C2A"/>
    <w:rsid w:val="007F1B2A"/>
    <w:rsid w:val="007F2947"/>
    <w:rsid w:val="007F6027"/>
    <w:rsid w:val="007F60DA"/>
    <w:rsid w:val="007F6433"/>
    <w:rsid w:val="00801185"/>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46584"/>
    <w:rsid w:val="008507E9"/>
    <w:rsid w:val="00855B27"/>
    <w:rsid w:val="008561B4"/>
    <w:rsid w:val="00860ED1"/>
    <w:rsid w:val="00861E30"/>
    <w:rsid w:val="00863011"/>
    <w:rsid w:val="00864049"/>
    <w:rsid w:val="00865334"/>
    <w:rsid w:val="00867980"/>
    <w:rsid w:val="00871165"/>
    <w:rsid w:val="0087172D"/>
    <w:rsid w:val="00871C57"/>
    <w:rsid w:val="00871FC3"/>
    <w:rsid w:val="008739C9"/>
    <w:rsid w:val="00873B02"/>
    <w:rsid w:val="00873EA7"/>
    <w:rsid w:val="008773C5"/>
    <w:rsid w:val="0088211C"/>
    <w:rsid w:val="00882549"/>
    <w:rsid w:val="008839A4"/>
    <w:rsid w:val="00884996"/>
    <w:rsid w:val="00885B7D"/>
    <w:rsid w:val="00887686"/>
    <w:rsid w:val="008914EF"/>
    <w:rsid w:val="00891CD0"/>
    <w:rsid w:val="008921D5"/>
    <w:rsid w:val="00895458"/>
    <w:rsid w:val="008972AB"/>
    <w:rsid w:val="00897C79"/>
    <w:rsid w:val="008A0983"/>
    <w:rsid w:val="008A0EE5"/>
    <w:rsid w:val="008A414C"/>
    <w:rsid w:val="008A48F2"/>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8F4D76"/>
    <w:rsid w:val="00903BD1"/>
    <w:rsid w:val="00910A7E"/>
    <w:rsid w:val="00913866"/>
    <w:rsid w:val="0091391B"/>
    <w:rsid w:val="00913ABA"/>
    <w:rsid w:val="00914817"/>
    <w:rsid w:val="009150C8"/>
    <w:rsid w:val="00915DF6"/>
    <w:rsid w:val="00920AE8"/>
    <w:rsid w:val="0092470E"/>
    <w:rsid w:val="00930312"/>
    <w:rsid w:val="00930B64"/>
    <w:rsid w:val="0093254A"/>
    <w:rsid w:val="00934036"/>
    <w:rsid w:val="00936828"/>
    <w:rsid w:val="00937D13"/>
    <w:rsid w:val="00940BE0"/>
    <w:rsid w:val="00943B5F"/>
    <w:rsid w:val="00945661"/>
    <w:rsid w:val="00945F8D"/>
    <w:rsid w:val="00950621"/>
    <w:rsid w:val="0095250D"/>
    <w:rsid w:val="009529E2"/>
    <w:rsid w:val="00953945"/>
    <w:rsid w:val="00953E3B"/>
    <w:rsid w:val="00957108"/>
    <w:rsid w:val="00960265"/>
    <w:rsid w:val="0096108D"/>
    <w:rsid w:val="009613BE"/>
    <w:rsid w:val="00966CB5"/>
    <w:rsid w:val="009675BD"/>
    <w:rsid w:val="009725D6"/>
    <w:rsid w:val="00972808"/>
    <w:rsid w:val="0097448E"/>
    <w:rsid w:val="0098205C"/>
    <w:rsid w:val="00982DD1"/>
    <w:rsid w:val="0098571E"/>
    <w:rsid w:val="00986F49"/>
    <w:rsid w:val="00991C50"/>
    <w:rsid w:val="00997972"/>
    <w:rsid w:val="009A0956"/>
    <w:rsid w:val="009A2C67"/>
    <w:rsid w:val="009A42FB"/>
    <w:rsid w:val="009A668A"/>
    <w:rsid w:val="009A6AFC"/>
    <w:rsid w:val="009B2950"/>
    <w:rsid w:val="009B2D0E"/>
    <w:rsid w:val="009B4103"/>
    <w:rsid w:val="009B684B"/>
    <w:rsid w:val="009C0A7D"/>
    <w:rsid w:val="009C0FA3"/>
    <w:rsid w:val="009C1465"/>
    <w:rsid w:val="009C5247"/>
    <w:rsid w:val="009C5B8B"/>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9F6116"/>
    <w:rsid w:val="00A004DD"/>
    <w:rsid w:val="00A04819"/>
    <w:rsid w:val="00A04D81"/>
    <w:rsid w:val="00A1027B"/>
    <w:rsid w:val="00A10512"/>
    <w:rsid w:val="00A13169"/>
    <w:rsid w:val="00A162D0"/>
    <w:rsid w:val="00A16777"/>
    <w:rsid w:val="00A16D39"/>
    <w:rsid w:val="00A25385"/>
    <w:rsid w:val="00A255E6"/>
    <w:rsid w:val="00A25D04"/>
    <w:rsid w:val="00A33D2F"/>
    <w:rsid w:val="00A35234"/>
    <w:rsid w:val="00A35CB4"/>
    <w:rsid w:val="00A37C9E"/>
    <w:rsid w:val="00A4548C"/>
    <w:rsid w:val="00A45CC9"/>
    <w:rsid w:val="00A462E9"/>
    <w:rsid w:val="00A476EC"/>
    <w:rsid w:val="00A50C6B"/>
    <w:rsid w:val="00A52857"/>
    <w:rsid w:val="00A52AFA"/>
    <w:rsid w:val="00A54C97"/>
    <w:rsid w:val="00A62065"/>
    <w:rsid w:val="00A638A2"/>
    <w:rsid w:val="00A70034"/>
    <w:rsid w:val="00A74C0A"/>
    <w:rsid w:val="00A77631"/>
    <w:rsid w:val="00A77B93"/>
    <w:rsid w:val="00A77D84"/>
    <w:rsid w:val="00A81BB0"/>
    <w:rsid w:val="00A826E4"/>
    <w:rsid w:val="00A83EE4"/>
    <w:rsid w:val="00A84A1A"/>
    <w:rsid w:val="00A85D86"/>
    <w:rsid w:val="00A91153"/>
    <w:rsid w:val="00A93115"/>
    <w:rsid w:val="00A9375A"/>
    <w:rsid w:val="00A93922"/>
    <w:rsid w:val="00A94394"/>
    <w:rsid w:val="00AA2ACC"/>
    <w:rsid w:val="00AA3DD2"/>
    <w:rsid w:val="00AA41F8"/>
    <w:rsid w:val="00AA444E"/>
    <w:rsid w:val="00AA575F"/>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3A37"/>
    <w:rsid w:val="00AD6094"/>
    <w:rsid w:val="00AE1EBD"/>
    <w:rsid w:val="00AE2247"/>
    <w:rsid w:val="00AE2E57"/>
    <w:rsid w:val="00AE5344"/>
    <w:rsid w:val="00AE63B9"/>
    <w:rsid w:val="00AF0DDC"/>
    <w:rsid w:val="00AF1AD0"/>
    <w:rsid w:val="00AF26DC"/>
    <w:rsid w:val="00AF7DDA"/>
    <w:rsid w:val="00B004CF"/>
    <w:rsid w:val="00B00F77"/>
    <w:rsid w:val="00B0163F"/>
    <w:rsid w:val="00B02CA2"/>
    <w:rsid w:val="00B04F02"/>
    <w:rsid w:val="00B067A9"/>
    <w:rsid w:val="00B07EBE"/>
    <w:rsid w:val="00B117F2"/>
    <w:rsid w:val="00B12047"/>
    <w:rsid w:val="00B120E9"/>
    <w:rsid w:val="00B1395A"/>
    <w:rsid w:val="00B14395"/>
    <w:rsid w:val="00B15CE5"/>
    <w:rsid w:val="00B15EA3"/>
    <w:rsid w:val="00B17884"/>
    <w:rsid w:val="00B21158"/>
    <w:rsid w:val="00B21209"/>
    <w:rsid w:val="00B232D0"/>
    <w:rsid w:val="00B240AC"/>
    <w:rsid w:val="00B31B44"/>
    <w:rsid w:val="00B31B66"/>
    <w:rsid w:val="00B33170"/>
    <w:rsid w:val="00B35FD1"/>
    <w:rsid w:val="00B368C6"/>
    <w:rsid w:val="00B37970"/>
    <w:rsid w:val="00B41606"/>
    <w:rsid w:val="00B420FB"/>
    <w:rsid w:val="00B42575"/>
    <w:rsid w:val="00B42696"/>
    <w:rsid w:val="00B4591D"/>
    <w:rsid w:val="00B45F92"/>
    <w:rsid w:val="00B5039E"/>
    <w:rsid w:val="00B512FF"/>
    <w:rsid w:val="00B53A39"/>
    <w:rsid w:val="00B562E1"/>
    <w:rsid w:val="00B562FA"/>
    <w:rsid w:val="00B56B22"/>
    <w:rsid w:val="00B56F1D"/>
    <w:rsid w:val="00B61FD4"/>
    <w:rsid w:val="00B63392"/>
    <w:rsid w:val="00B63673"/>
    <w:rsid w:val="00B64DE4"/>
    <w:rsid w:val="00B6709B"/>
    <w:rsid w:val="00B7121E"/>
    <w:rsid w:val="00B72517"/>
    <w:rsid w:val="00B7337D"/>
    <w:rsid w:val="00B74954"/>
    <w:rsid w:val="00B7793F"/>
    <w:rsid w:val="00B80DA2"/>
    <w:rsid w:val="00B81EDD"/>
    <w:rsid w:val="00B833FF"/>
    <w:rsid w:val="00B85A30"/>
    <w:rsid w:val="00B90251"/>
    <w:rsid w:val="00B92D20"/>
    <w:rsid w:val="00B94B4C"/>
    <w:rsid w:val="00B97245"/>
    <w:rsid w:val="00BA4D0F"/>
    <w:rsid w:val="00BB0614"/>
    <w:rsid w:val="00BB1195"/>
    <w:rsid w:val="00BB2409"/>
    <w:rsid w:val="00BC65EA"/>
    <w:rsid w:val="00BC6DBA"/>
    <w:rsid w:val="00BC70A4"/>
    <w:rsid w:val="00BC7197"/>
    <w:rsid w:val="00BD04D0"/>
    <w:rsid w:val="00BD075A"/>
    <w:rsid w:val="00BD3747"/>
    <w:rsid w:val="00BD4909"/>
    <w:rsid w:val="00BE399A"/>
    <w:rsid w:val="00BE6083"/>
    <w:rsid w:val="00BF2C99"/>
    <w:rsid w:val="00BF51CE"/>
    <w:rsid w:val="00C0251B"/>
    <w:rsid w:val="00C02FDC"/>
    <w:rsid w:val="00C05B74"/>
    <w:rsid w:val="00C1270C"/>
    <w:rsid w:val="00C1481C"/>
    <w:rsid w:val="00C164C7"/>
    <w:rsid w:val="00C2029F"/>
    <w:rsid w:val="00C20D8A"/>
    <w:rsid w:val="00C222D4"/>
    <w:rsid w:val="00C22A46"/>
    <w:rsid w:val="00C24EF3"/>
    <w:rsid w:val="00C266AB"/>
    <w:rsid w:val="00C32E1F"/>
    <w:rsid w:val="00C3459B"/>
    <w:rsid w:val="00C34E52"/>
    <w:rsid w:val="00C400AA"/>
    <w:rsid w:val="00C45CCE"/>
    <w:rsid w:val="00C51513"/>
    <w:rsid w:val="00C561D5"/>
    <w:rsid w:val="00C56D21"/>
    <w:rsid w:val="00C611FC"/>
    <w:rsid w:val="00C61E9A"/>
    <w:rsid w:val="00C62C14"/>
    <w:rsid w:val="00C62ECB"/>
    <w:rsid w:val="00C64A9E"/>
    <w:rsid w:val="00C656ED"/>
    <w:rsid w:val="00C668B4"/>
    <w:rsid w:val="00C7076D"/>
    <w:rsid w:val="00C712F0"/>
    <w:rsid w:val="00C77A61"/>
    <w:rsid w:val="00C817F0"/>
    <w:rsid w:val="00C847DC"/>
    <w:rsid w:val="00C85243"/>
    <w:rsid w:val="00C86F80"/>
    <w:rsid w:val="00C921AC"/>
    <w:rsid w:val="00C95132"/>
    <w:rsid w:val="00C96820"/>
    <w:rsid w:val="00C96874"/>
    <w:rsid w:val="00C96B71"/>
    <w:rsid w:val="00C97287"/>
    <w:rsid w:val="00CA018E"/>
    <w:rsid w:val="00CA0A3F"/>
    <w:rsid w:val="00CA1297"/>
    <w:rsid w:val="00CA1443"/>
    <w:rsid w:val="00CA2160"/>
    <w:rsid w:val="00CA26D1"/>
    <w:rsid w:val="00CA2E2A"/>
    <w:rsid w:val="00CA5846"/>
    <w:rsid w:val="00CB0130"/>
    <w:rsid w:val="00CB3961"/>
    <w:rsid w:val="00CB5586"/>
    <w:rsid w:val="00CB6619"/>
    <w:rsid w:val="00CB6909"/>
    <w:rsid w:val="00CB701C"/>
    <w:rsid w:val="00CC126C"/>
    <w:rsid w:val="00CC2019"/>
    <w:rsid w:val="00CC22D3"/>
    <w:rsid w:val="00CD1CC7"/>
    <w:rsid w:val="00CD53D2"/>
    <w:rsid w:val="00CD7020"/>
    <w:rsid w:val="00CE20C9"/>
    <w:rsid w:val="00CE264E"/>
    <w:rsid w:val="00CE4CD1"/>
    <w:rsid w:val="00CE6430"/>
    <w:rsid w:val="00CE6A41"/>
    <w:rsid w:val="00CE70E4"/>
    <w:rsid w:val="00CF3AD0"/>
    <w:rsid w:val="00CF3FBF"/>
    <w:rsid w:val="00CF4B64"/>
    <w:rsid w:val="00D03153"/>
    <w:rsid w:val="00D039F9"/>
    <w:rsid w:val="00D04276"/>
    <w:rsid w:val="00D05560"/>
    <w:rsid w:val="00D10DE2"/>
    <w:rsid w:val="00D129AA"/>
    <w:rsid w:val="00D13205"/>
    <w:rsid w:val="00D16307"/>
    <w:rsid w:val="00D22DD8"/>
    <w:rsid w:val="00D24F19"/>
    <w:rsid w:val="00D266B0"/>
    <w:rsid w:val="00D30748"/>
    <w:rsid w:val="00D3212E"/>
    <w:rsid w:val="00D34974"/>
    <w:rsid w:val="00D37FAC"/>
    <w:rsid w:val="00D418E1"/>
    <w:rsid w:val="00D431D0"/>
    <w:rsid w:val="00D47C69"/>
    <w:rsid w:val="00D61871"/>
    <w:rsid w:val="00D62FE8"/>
    <w:rsid w:val="00D667C2"/>
    <w:rsid w:val="00D706D6"/>
    <w:rsid w:val="00D71719"/>
    <w:rsid w:val="00D77F8E"/>
    <w:rsid w:val="00D8077E"/>
    <w:rsid w:val="00D83DCE"/>
    <w:rsid w:val="00D844D8"/>
    <w:rsid w:val="00D84C86"/>
    <w:rsid w:val="00D85976"/>
    <w:rsid w:val="00D86892"/>
    <w:rsid w:val="00D909EB"/>
    <w:rsid w:val="00D90D6B"/>
    <w:rsid w:val="00D93ED6"/>
    <w:rsid w:val="00D95A48"/>
    <w:rsid w:val="00D96C00"/>
    <w:rsid w:val="00D970DE"/>
    <w:rsid w:val="00DA0B36"/>
    <w:rsid w:val="00DA24B1"/>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4866"/>
    <w:rsid w:val="00DD5EB1"/>
    <w:rsid w:val="00DD7B4E"/>
    <w:rsid w:val="00DD7E7A"/>
    <w:rsid w:val="00DE5D0D"/>
    <w:rsid w:val="00DE694E"/>
    <w:rsid w:val="00DF0755"/>
    <w:rsid w:val="00DF2331"/>
    <w:rsid w:val="00DF5631"/>
    <w:rsid w:val="00DF6639"/>
    <w:rsid w:val="00DF7498"/>
    <w:rsid w:val="00DF7522"/>
    <w:rsid w:val="00E009D5"/>
    <w:rsid w:val="00E01FD6"/>
    <w:rsid w:val="00E02DA7"/>
    <w:rsid w:val="00E0456D"/>
    <w:rsid w:val="00E1181F"/>
    <w:rsid w:val="00E12CE4"/>
    <w:rsid w:val="00E12DCB"/>
    <w:rsid w:val="00E20720"/>
    <w:rsid w:val="00E210CD"/>
    <w:rsid w:val="00E21887"/>
    <w:rsid w:val="00E236C2"/>
    <w:rsid w:val="00E247DB"/>
    <w:rsid w:val="00E25C01"/>
    <w:rsid w:val="00E25D8E"/>
    <w:rsid w:val="00E30865"/>
    <w:rsid w:val="00E32A90"/>
    <w:rsid w:val="00E33C7F"/>
    <w:rsid w:val="00E353FA"/>
    <w:rsid w:val="00E371A2"/>
    <w:rsid w:val="00E4238C"/>
    <w:rsid w:val="00E42F21"/>
    <w:rsid w:val="00E42F41"/>
    <w:rsid w:val="00E43F32"/>
    <w:rsid w:val="00E44961"/>
    <w:rsid w:val="00E461B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409A"/>
    <w:rsid w:val="00E76577"/>
    <w:rsid w:val="00E76658"/>
    <w:rsid w:val="00E76908"/>
    <w:rsid w:val="00E76AB5"/>
    <w:rsid w:val="00E76ABA"/>
    <w:rsid w:val="00E77E76"/>
    <w:rsid w:val="00E81D17"/>
    <w:rsid w:val="00E828CD"/>
    <w:rsid w:val="00E92B6E"/>
    <w:rsid w:val="00E934C0"/>
    <w:rsid w:val="00E940B2"/>
    <w:rsid w:val="00E9487C"/>
    <w:rsid w:val="00E97ED5"/>
    <w:rsid w:val="00EA00A7"/>
    <w:rsid w:val="00EA6DCE"/>
    <w:rsid w:val="00EA76FC"/>
    <w:rsid w:val="00EB1511"/>
    <w:rsid w:val="00EB27C5"/>
    <w:rsid w:val="00EB33CA"/>
    <w:rsid w:val="00EC19DB"/>
    <w:rsid w:val="00EC648D"/>
    <w:rsid w:val="00ED00C4"/>
    <w:rsid w:val="00ED1240"/>
    <w:rsid w:val="00ED14F1"/>
    <w:rsid w:val="00ED5CB7"/>
    <w:rsid w:val="00EE253D"/>
    <w:rsid w:val="00EE2691"/>
    <w:rsid w:val="00EE38DC"/>
    <w:rsid w:val="00EE5530"/>
    <w:rsid w:val="00EE5FBB"/>
    <w:rsid w:val="00EF33C1"/>
    <w:rsid w:val="00EF37FA"/>
    <w:rsid w:val="00EF3A76"/>
    <w:rsid w:val="00EF442C"/>
    <w:rsid w:val="00EF46F1"/>
    <w:rsid w:val="00F0011A"/>
    <w:rsid w:val="00F00425"/>
    <w:rsid w:val="00F044F7"/>
    <w:rsid w:val="00F04AA9"/>
    <w:rsid w:val="00F04BE9"/>
    <w:rsid w:val="00F1038F"/>
    <w:rsid w:val="00F12486"/>
    <w:rsid w:val="00F13A14"/>
    <w:rsid w:val="00F14A27"/>
    <w:rsid w:val="00F15443"/>
    <w:rsid w:val="00F15B68"/>
    <w:rsid w:val="00F170DD"/>
    <w:rsid w:val="00F214BC"/>
    <w:rsid w:val="00F2696A"/>
    <w:rsid w:val="00F3206D"/>
    <w:rsid w:val="00F34074"/>
    <w:rsid w:val="00F36BC3"/>
    <w:rsid w:val="00F42F23"/>
    <w:rsid w:val="00F43E3C"/>
    <w:rsid w:val="00F53B5D"/>
    <w:rsid w:val="00F5519B"/>
    <w:rsid w:val="00F552DB"/>
    <w:rsid w:val="00F555BD"/>
    <w:rsid w:val="00F57F74"/>
    <w:rsid w:val="00F605B6"/>
    <w:rsid w:val="00F60CE8"/>
    <w:rsid w:val="00F6206B"/>
    <w:rsid w:val="00F635B0"/>
    <w:rsid w:val="00F657A8"/>
    <w:rsid w:val="00F71206"/>
    <w:rsid w:val="00F7525F"/>
    <w:rsid w:val="00F77047"/>
    <w:rsid w:val="00F8079B"/>
    <w:rsid w:val="00F80F29"/>
    <w:rsid w:val="00F8399A"/>
    <w:rsid w:val="00F87E37"/>
    <w:rsid w:val="00F90867"/>
    <w:rsid w:val="00F93065"/>
    <w:rsid w:val="00F9371F"/>
    <w:rsid w:val="00F93DB3"/>
    <w:rsid w:val="00F96279"/>
    <w:rsid w:val="00F968EE"/>
    <w:rsid w:val="00FA0A20"/>
    <w:rsid w:val="00FA19B2"/>
    <w:rsid w:val="00FA5FCE"/>
    <w:rsid w:val="00FA7542"/>
    <w:rsid w:val="00FA75B7"/>
    <w:rsid w:val="00FB330E"/>
    <w:rsid w:val="00FB38CE"/>
    <w:rsid w:val="00FB55E1"/>
    <w:rsid w:val="00FB5C7B"/>
    <w:rsid w:val="00FB7341"/>
    <w:rsid w:val="00FC0150"/>
    <w:rsid w:val="00FC043A"/>
    <w:rsid w:val="00FC77F0"/>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164889">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instagram.com/amazone_group" TargetMode="External"/><Relationship Id="rId18" Type="http://schemas.openxmlformats.org/officeDocument/2006/relationships/image" Target="cid:YT_e9180d16-5a2b-4618-92e9-22a015f9cafb.jpg" TargetMode="External"/><Relationship Id="rId26"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image" Target="cid:LinkedIn_80de4e9c-c7a3-41e3-8e11-063f7eace13d.jpg" TargetMode="External"/><Relationship Id="rId7" Type="http://schemas.openxmlformats.org/officeDocument/2006/relationships/image" Target="media/image2.jpeg"/><Relationship Id="rId12" Type="http://schemas.openxmlformats.org/officeDocument/2006/relationships/image" Target="cid:FB_70d43fd1-a841-4de4-bbaa-3e1f495f95d3.jpg" TargetMode="External"/><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yperlink" Target="https://www.youtube.com/user/amazonede" TargetMode="External"/><Relationship Id="rId20" Type="http://schemas.openxmlformats.org/officeDocument/2006/relationships/image" Target="media/image7.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4.jpeg"/><Relationship Id="rId24" Type="http://schemas.openxmlformats.org/officeDocument/2006/relationships/image" Target="cid:Xing1_e3730686-2953-47a9-9c47-dbaa518a9207.jpg" TargetMode="External"/><Relationship Id="rId5" Type="http://schemas.openxmlformats.org/officeDocument/2006/relationships/endnotes" Target="endnotes.xml"/><Relationship Id="rId15" Type="http://schemas.openxmlformats.org/officeDocument/2006/relationships/image" Target="cid:IG_efb650a7-31e4-4674-98db-f2d2d5c58dce.jpg" TargetMode="External"/><Relationship Id="rId23" Type="http://schemas.openxmlformats.org/officeDocument/2006/relationships/image" Target="media/image8.jpeg"/><Relationship Id="rId28" Type="http://schemas.openxmlformats.org/officeDocument/2006/relationships/theme" Target="theme/theme1.xml"/><Relationship Id="rId10" Type="http://schemas.openxmlformats.org/officeDocument/2006/relationships/hyperlink" Target="https://www.facebook.com/amazone.group" TargetMode="External"/><Relationship Id="rId19" Type="http://schemas.openxmlformats.org/officeDocument/2006/relationships/hyperlink" Target="https://www.linkedin.com/company/amazone-group/" TargetMode="External"/><Relationship Id="rId4" Type="http://schemas.openxmlformats.org/officeDocument/2006/relationships/footnotes" Target="footnotes.xml"/><Relationship Id="rId9" Type="http://schemas.openxmlformats.org/officeDocument/2006/relationships/hyperlink" Target="http://www.amazone." TargetMode="External"/><Relationship Id="rId14" Type="http://schemas.openxmlformats.org/officeDocument/2006/relationships/image" Target="media/image5.jpeg"/><Relationship Id="rId22" Type="http://schemas.openxmlformats.org/officeDocument/2006/relationships/hyperlink" Target="https://www.xing.com/company/amazone"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566</Words>
  <Characters>3346</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CP Amazone Bilan annuel 2008</vt:lpstr>
      <vt:lpstr>PI Amazone Jahresbericht 2008</vt:lpstr>
    </vt:vector>
  </TitlesOfParts>
  <LinksUpToDate>false</LinksUpToDate>
  <CharactersWithSpaces>3905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2020-10-26T12:46:00Z</dcterms:created>
  <dcterms:modified xsi:type="dcterms:W3CDTF">2021-04-27T06:50:00Z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